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F272" w14:textId="77777777" w:rsidR="000D26AF" w:rsidRPr="000D26AF" w:rsidRDefault="000D26AF" w:rsidP="000D26AF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Open Sans"/>
          <w:color w:val="424242"/>
          <w:kern w:val="36"/>
          <w:sz w:val="48"/>
          <w:szCs w:val="48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kern w:val="36"/>
          <w:sz w:val="48"/>
          <w:szCs w:val="48"/>
          <w:lang w:val="sr-Latn-RS" w:eastAsia="sr-Latn-RS"/>
        </w:rPr>
        <w:t>Конкурс</w:t>
      </w:r>
      <w:proofErr w:type="spellEnd"/>
      <w:r w:rsidRPr="000D26AF">
        <w:rPr>
          <w:rFonts w:ascii="Open Sans" w:eastAsia="Times New Roman" w:hAnsi="Open Sans" w:cs="Open Sans"/>
          <w:color w:val="424242"/>
          <w:kern w:val="36"/>
          <w:sz w:val="48"/>
          <w:szCs w:val="48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kern w:val="36"/>
          <w:sz w:val="48"/>
          <w:szCs w:val="48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kern w:val="36"/>
          <w:sz w:val="48"/>
          <w:szCs w:val="48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kern w:val="36"/>
          <w:sz w:val="48"/>
          <w:szCs w:val="48"/>
          <w:lang w:val="sr-Latn-RS" w:eastAsia="sr-Latn-RS"/>
        </w:rPr>
        <w:t>подстицајна</w:t>
      </w:r>
      <w:proofErr w:type="spellEnd"/>
      <w:r w:rsidRPr="000D26AF">
        <w:rPr>
          <w:rFonts w:ascii="Open Sans" w:eastAsia="Times New Roman" w:hAnsi="Open Sans" w:cs="Open Sans"/>
          <w:color w:val="424242"/>
          <w:kern w:val="36"/>
          <w:sz w:val="48"/>
          <w:szCs w:val="48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kern w:val="36"/>
          <w:sz w:val="48"/>
          <w:szCs w:val="48"/>
          <w:lang w:val="sr-Latn-RS" w:eastAsia="sr-Latn-RS"/>
        </w:rPr>
        <w:t>средства</w:t>
      </w:r>
      <w:proofErr w:type="spellEnd"/>
      <w:r w:rsidRPr="000D26AF">
        <w:rPr>
          <w:rFonts w:ascii="Open Sans" w:eastAsia="Times New Roman" w:hAnsi="Open Sans" w:cs="Open Sans"/>
          <w:color w:val="424242"/>
          <w:kern w:val="36"/>
          <w:sz w:val="48"/>
          <w:szCs w:val="48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kern w:val="36"/>
          <w:sz w:val="48"/>
          <w:szCs w:val="48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kern w:val="36"/>
          <w:sz w:val="48"/>
          <w:szCs w:val="48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kern w:val="36"/>
          <w:sz w:val="48"/>
          <w:szCs w:val="48"/>
          <w:lang w:val="sr-Latn-RS" w:eastAsia="sr-Latn-RS"/>
        </w:rPr>
        <w:t>развој</w:t>
      </w:r>
      <w:proofErr w:type="spellEnd"/>
      <w:r w:rsidRPr="000D26AF">
        <w:rPr>
          <w:rFonts w:ascii="Open Sans" w:eastAsia="Times New Roman" w:hAnsi="Open Sans" w:cs="Open Sans"/>
          <w:color w:val="424242"/>
          <w:kern w:val="36"/>
          <w:sz w:val="48"/>
          <w:szCs w:val="48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kern w:val="36"/>
          <w:sz w:val="48"/>
          <w:szCs w:val="48"/>
          <w:lang w:val="sr-Latn-RS" w:eastAsia="sr-Latn-RS"/>
        </w:rPr>
        <w:t>пољопривреде</w:t>
      </w:r>
      <w:proofErr w:type="spellEnd"/>
      <w:r w:rsidRPr="000D26AF">
        <w:rPr>
          <w:rFonts w:ascii="Open Sans" w:eastAsia="Times New Roman" w:hAnsi="Open Sans" w:cs="Open Sans"/>
          <w:color w:val="424242"/>
          <w:kern w:val="36"/>
          <w:sz w:val="48"/>
          <w:szCs w:val="48"/>
          <w:lang w:val="sr-Latn-RS" w:eastAsia="sr-Latn-RS"/>
        </w:rPr>
        <w:t xml:space="preserve"> у </w:t>
      </w:r>
      <w:proofErr w:type="spellStart"/>
      <w:r w:rsidRPr="000D26AF">
        <w:rPr>
          <w:rFonts w:ascii="Open Sans" w:eastAsia="Times New Roman" w:hAnsi="Open Sans" w:cs="Open Sans"/>
          <w:color w:val="424242"/>
          <w:kern w:val="36"/>
          <w:sz w:val="48"/>
          <w:szCs w:val="48"/>
          <w:lang w:val="sr-Latn-RS" w:eastAsia="sr-Latn-RS"/>
        </w:rPr>
        <w:t>граду</w:t>
      </w:r>
      <w:proofErr w:type="spellEnd"/>
      <w:r w:rsidRPr="000D26AF">
        <w:rPr>
          <w:rFonts w:ascii="Open Sans" w:eastAsia="Times New Roman" w:hAnsi="Open Sans" w:cs="Open Sans"/>
          <w:color w:val="424242"/>
          <w:kern w:val="36"/>
          <w:sz w:val="48"/>
          <w:szCs w:val="48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kern w:val="36"/>
          <w:sz w:val="48"/>
          <w:szCs w:val="48"/>
          <w:lang w:val="sr-Latn-RS" w:eastAsia="sr-Latn-RS"/>
        </w:rPr>
        <w:t>Ужицу</w:t>
      </w:r>
      <w:proofErr w:type="spellEnd"/>
      <w:r w:rsidRPr="000D26AF">
        <w:rPr>
          <w:rFonts w:ascii="Open Sans" w:eastAsia="Times New Roman" w:hAnsi="Open Sans" w:cs="Open Sans"/>
          <w:color w:val="424242"/>
          <w:kern w:val="36"/>
          <w:sz w:val="48"/>
          <w:szCs w:val="48"/>
          <w:lang w:val="sr-Latn-RS" w:eastAsia="sr-Latn-RS"/>
        </w:rPr>
        <w:t xml:space="preserve"> у 2022. </w:t>
      </w:r>
      <w:proofErr w:type="spellStart"/>
      <w:r w:rsidRPr="000D26AF">
        <w:rPr>
          <w:rFonts w:ascii="Open Sans" w:eastAsia="Times New Roman" w:hAnsi="Open Sans" w:cs="Open Sans"/>
          <w:color w:val="424242"/>
          <w:kern w:val="36"/>
          <w:sz w:val="48"/>
          <w:szCs w:val="48"/>
          <w:lang w:val="sr-Latn-RS" w:eastAsia="sr-Latn-RS"/>
        </w:rPr>
        <w:t>години</w:t>
      </w:r>
      <w:proofErr w:type="spellEnd"/>
    </w:p>
    <w:p w14:paraId="59AED129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У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складу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уговором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о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пословној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сарадњи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закљученим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између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Града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Ужица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Фондације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Ана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Владе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Дивац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Регионалне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развојне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агенције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Златибор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а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уз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техничку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подршку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УСАИД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Програма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конкурентну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привреду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Регионална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развојна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агенција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„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Златибор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“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расписује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:</w:t>
      </w:r>
    </w:p>
    <w:p w14:paraId="229AF241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КОНКУРС ЗА ПОДСТИЦАЈНА СРЕДСТВА ЗА РАЗВОЈ ПОЉОПРИВРЕДЕ У ГРАДУ УЖИЦУ У 2022.ГОДИНИ</w:t>
      </w:r>
    </w:p>
    <w:p w14:paraId="2D4C71B8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Конкурсом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планирана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подршка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пољопривредницима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који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баве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производњом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прерадом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хране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циљем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даљег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унапређења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пољопривредне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производње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подручју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града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Ужица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:</w:t>
      </w:r>
    </w:p>
    <w:p w14:paraId="68B36BF8" w14:textId="77777777" w:rsidR="000D26AF" w:rsidRPr="000D26AF" w:rsidRDefault="000D26AF" w:rsidP="000D2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Набавку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опреме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прерађивачку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индустрију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тј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.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прераду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воћа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поврћа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(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нпр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.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хладњаче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млекаре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сушаре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пастеризаторе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вакумирке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етикетирке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пунилице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сл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.)</w:t>
      </w:r>
    </w:p>
    <w:p w14:paraId="4641F7EA" w14:textId="77777777" w:rsidR="000D26AF" w:rsidRPr="000D26AF" w:rsidRDefault="000D26AF" w:rsidP="000D2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Набавку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опреме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прераду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млека</w:t>
      </w:r>
      <w:proofErr w:type="spellEnd"/>
    </w:p>
    <w:p w14:paraId="6BD09848" w14:textId="77777777" w:rsidR="000D26AF" w:rsidRPr="000D26AF" w:rsidRDefault="000D26AF" w:rsidP="000D2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Инвестиције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копање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бунара</w:t>
      </w:r>
      <w:proofErr w:type="spellEnd"/>
    </w:p>
    <w:p w14:paraId="3C6EFEEA" w14:textId="77777777" w:rsidR="000D26AF" w:rsidRPr="000D26AF" w:rsidRDefault="000D26AF" w:rsidP="000D2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Инвестиције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у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сеоска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туристичка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домаћинства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домаћу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радиност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у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руралним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срединама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(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набавка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опреме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улагање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у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инфраструктурне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радове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)</w:t>
      </w:r>
    </w:p>
    <w:p w14:paraId="09361B1F" w14:textId="77777777" w:rsidR="000D26AF" w:rsidRPr="000D26AF" w:rsidRDefault="000D26AF" w:rsidP="000D2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Инвестиције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набавку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мрежа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засену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противградну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заштиту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система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заливање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засада</w:t>
      </w:r>
      <w:proofErr w:type="spellEnd"/>
    </w:p>
    <w:p w14:paraId="7BBB2C01" w14:textId="77777777" w:rsidR="000D26AF" w:rsidRPr="000D26AF" w:rsidRDefault="000D26AF" w:rsidP="000D2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Набавку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сертификованог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садног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материјала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воћа</w:t>
      </w:r>
      <w:proofErr w:type="spellEnd"/>
    </w:p>
    <w:p w14:paraId="569427F6" w14:textId="77777777" w:rsidR="000D26AF" w:rsidRPr="000D26AF" w:rsidRDefault="000D26AF" w:rsidP="000D2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подизање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опремање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пластеника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производњу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поврћа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воћа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цвећа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расадничку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производњу</w:t>
      </w:r>
      <w:proofErr w:type="spellEnd"/>
    </w:p>
    <w:p w14:paraId="0CCDDD1D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ПРАВО УЧЕШЋА ПО ОВОМ КОНКУРСУ ИМАЈУ:</w:t>
      </w:r>
    </w:p>
    <w:p w14:paraId="50A865B8" w14:textId="77777777" w:rsidR="000D26AF" w:rsidRPr="000D26AF" w:rsidRDefault="000D26AF" w:rsidP="000D2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Физичка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лица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 </w:t>
      </w:r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– 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носиоци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регистрованог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пољопривредног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газдинства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 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активним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статусом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:</w:t>
      </w:r>
    </w:p>
    <w:p w14:paraId="675328EC" w14:textId="77777777" w:rsidR="000D26AF" w:rsidRPr="000D26AF" w:rsidRDefault="000D26AF" w:rsidP="000D2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Која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имају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пребивалиште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територији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града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Ужица</w:t>
      </w:r>
      <w:proofErr w:type="spellEnd"/>
    </w:p>
    <w:p w14:paraId="7C55C0D8" w14:textId="77777777" w:rsidR="000D26AF" w:rsidRPr="000D26AF" w:rsidRDefault="000D26AF" w:rsidP="000D2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Чије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регистровано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пољопривредно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газдинство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има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активан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статус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седиштем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у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руралним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срединама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града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Ужица</w:t>
      </w:r>
      <w:proofErr w:type="spellEnd"/>
    </w:p>
    <w:p w14:paraId="00D419E1" w14:textId="77777777" w:rsidR="000D26AF" w:rsidRPr="000D26AF" w:rsidRDefault="000D26AF" w:rsidP="000D2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измирио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све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пореске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обавезе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према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граду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Ужицу</w:t>
      </w:r>
      <w:proofErr w:type="spellEnd"/>
    </w:p>
    <w:p w14:paraId="63F18682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Подносилац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пријаве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конкурс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може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бити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 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само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један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члан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домаћинства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односно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носилац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газдинства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–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подносилац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пријаве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на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Конкурс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.</w:t>
      </w:r>
    </w:p>
    <w:p w14:paraId="43C204CA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lastRenderedPageBreak/>
        <w:t>Физичко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лице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 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који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оствари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право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овом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основу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потписује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уговор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Регионалном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развојном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агенцијом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„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Златибор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“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јасно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дефинисаним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правима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обавезама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.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Максималан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износ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подстицаја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овом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конкурсу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 </w:t>
      </w:r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400.000,00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динара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са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ПДВ-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 с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тим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вредност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инвестиције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која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предмет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подстицајних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средстава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може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бити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мања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од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 </w:t>
      </w:r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50.000,00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динара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са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ПДВ-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ом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.</w:t>
      </w:r>
    </w:p>
    <w:p w14:paraId="053E9D57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r w:rsidRPr="000D26AF">
        <w:rPr>
          <w:rFonts w:ascii="Open Sans" w:eastAsia="Times New Roman" w:hAnsi="Open Sans" w:cs="Open Sans"/>
          <w:b/>
          <w:bCs/>
          <w:i/>
          <w:iCs/>
          <w:color w:val="424242"/>
          <w:sz w:val="21"/>
          <w:szCs w:val="21"/>
          <w:lang w:val="sr-Latn-RS" w:eastAsia="sr-Latn-RS"/>
        </w:rPr>
        <w:t>НАПОМЕНА:</w:t>
      </w:r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 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Корисник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може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сопственим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средствима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набавиту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опрему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чији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износ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већи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од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максималног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износа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подстицајних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средстава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с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тим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што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ће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субвенција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бити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обезбеђена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само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износ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400.000,000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динара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.</w:t>
      </w:r>
    </w:p>
    <w:p w14:paraId="4E26D1EB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ПРЕДМЕТ ПОДСТИЦАЈНИХ СРЕДСТАВА:</w:t>
      </w:r>
    </w:p>
    <w:p w14:paraId="425010DE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Подстицајна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средства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биће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опредељена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даљи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развој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пољопривредне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производње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подручју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града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Ужица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кроз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набавку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опреме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производњу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прераду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пољопривредних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производа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као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опремање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сеоских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туристичких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домаћинстава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.</w:t>
      </w:r>
    </w:p>
    <w:p w14:paraId="14A3EF17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Град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Ужице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субвенционише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набавку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 </w:t>
      </w:r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30%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бесповратних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средстава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,</w:t>
      </w:r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 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односно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максимално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120.000,00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динара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кориснику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подстицајних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средстава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.</w:t>
      </w:r>
    </w:p>
    <w:p w14:paraId="7018020B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r w:rsidRPr="000D26AF">
        <w:rPr>
          <w:rFonts w:ascii="Open Sans" w:eastAsia="Times New Roman" w:hAnsi="Open Sans" w:cs="Open Sans"/>
          <w:b/>
          <w:bCs/>
          <w:i/>
          <w:iCs/>
          <w:color w:val="424242"/>
          <w:sz w:val="21"/>
          <w:szCs w:val="21"/>
          <w:lang w:val="sr-Latn-RS" w:eastAsia="sr-Latn-RS"/>
        </w:rPr>
        <w:t>НАПОМЕНА:</w:t>
      </w:r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 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Предмет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набавке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може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бити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искључиво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 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нова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 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опрема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.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Подносиоци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пријаве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овом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Конкурсу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могу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остваре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право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коришћење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подстицајних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средстава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једном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у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току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буџетске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године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могу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пријавити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поново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подршку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исплате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свих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претходно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добијених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средстава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основу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овог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Конкурса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.</w:t>
      </w:r>
    </w:p>
    <w:p w14:paraId="64136524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ОБАВЕЗЕ</w:t>
      </w:r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 </w:t>
      </w:r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КОРИСНИКА ПОДСТИЦАЈНИХ СРЕДСТАВА</w:t>
      </w:r>
    </w:p>
    <w:p w14:paraId="571C0DBD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Корисник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подстицајних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средстава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у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обавези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потписивању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Уговора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као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средство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обезбеђења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депонује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 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личну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меницу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 у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износу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позајмљених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средстава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умањених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бесповратни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износ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који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субвенционише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град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Ужице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.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Такође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корисници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подстицајних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средстава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преузимају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обавезу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у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наредне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три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године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од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момента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потписивања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уговора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Регионалном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развојном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агенцијом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„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Златибор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“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врате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свој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део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учешћа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следећој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динамици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:</w:t>
      </w:r>
    </w:p>
    <w:p w14:paraId="6A47E892" w14:textId="77777777" w:rsidR="000D26AF" w:rsidRPr="000D26AF" w:rsidRDefault="000D26AF" w:rsidP="000D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У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првој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години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, </w:t>
      </w:r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10%</w:t>
      </w:r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 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укупне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вредности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подстицајних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средстава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најскасније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30.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децембра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2022.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године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,</w:t>
      </w:r>
    </w:p>
    <w:p w14:paraId="63B20BDE" w14:textId="77777777" w:rsidR="000D26AF" w:rsidRPr="000D26AF" w:rsidRDefault="000D26AF" w:rsidP="000D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У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другој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години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, </w:t>
      </w:r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30%</w:t>
      </w:r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 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укупне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вредности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подстицајних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средстава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најкасније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30.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септембра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2023.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године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,</w:t>
      </w:r>
    </w:p>
    <w:p w14:paraId="407E33E4" w14:textId="77777777" w:rsidR="000D26AF" w:rsidRPr="000D26AF" w:rsidRDefault="000D26AF" w:rsidP="000D2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У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трећој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години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, </w:t>
      </w:r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30%</w:t>
      </w:r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 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укупне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вредности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подстицајних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средстава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најкасније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30.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септембра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2024.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године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.</w:t>
      </w:r>
    </w:p>
    <w:p w14:paraId="44998F6A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r w:rsidRPr="000D26AF">
        <w:rPr>
          <w:rFonts w:ascii="Open Sans" w:eastAsia="Times New Roman" w:hAnsi="Open Sans" w:cs="Open Sans"/>
          <w:b/>
          <w:bCs/>
          <w:i/>
          <w:iCs/>
          <w:color w:val="424242"/>
          <w:sz w:val="21"/>
          <w:szCs w:val="21"/>
          <w:lang w:val="sr-Latn-RS" w:eastAsia="sr-Latn-RS"/>
        </w:rPr>
        <w:t>НАПОМЕНА: 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Град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Ужице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ће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субвенционисати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кориснике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 </w:t>
      </w:r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30%,</w:t>
      </w:r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 с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тим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што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ће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субвенција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бити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обезбеђена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 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само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износе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400.000,000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динара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.</w:t>
      </w:r>
    </w:p>
    <w:p w14:paraId="521FAA53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lastRenderedPageBreak/>
        <w:t xml:space="preserve">У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случају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временских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непогода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или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ванредног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стања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(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попут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епидемије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),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Управни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одбор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Фонда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може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донесе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одлуку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о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продужетку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рока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враћања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учешћа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корисника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.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Тачан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рок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продужетка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отплате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ће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бити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утврђен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у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зависности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од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последица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насталих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услед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више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силе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.</w:t>
      </w:r>
    </w:p>
    <w:p w14:paraId="23D623AC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ОБАВЕЗНА  КОНКУРСНА ДОКУМЕНТАЦИЈА КОЈУ ДОСТАВЉАЈУ ФИЗИЧКА ЛИЦА:</w:t>
      </w:r>
    </w:p>
    <w:p w14:paraId="69233813" w14:textId="77777777" w:rsidR="000D26AF" w:rsidRPr="000D26AF" w:rsidRDefault="000D26AF" w:rsidP="000D26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Пријавни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формулар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(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Образац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бр.1)</w:t>
      </w:r>
    </w:p>
    <w:p w14:paraId="072B32C2" w14:textId="77777777" w:rsidR="000D26AF" w:rsidRPr="000D26AF" w:rsidRDefault="000D26AF" w:rsidP="000D26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Пристанак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обраду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података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о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личности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(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Образац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бр.2)</w:t>
      </w:r>
    </w:p>
    <w:p w14:paraId="1F46E7A3" w14:textId="77777777" w:rsidR="000D26AF" w:rsidRPr="000D26AF" w:rsidRDefault="000D26AF" w:rsidP="000D26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Очитана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копија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личне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карте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подносиоца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пријаве</w:t>
      </w:r>
      <w:proofErr w:type="spellEnd"/>
    </w:p>
    <w:p w14:paraId="7E3123AA" w14:textId="77777777" w:rsidR="000D26AF" w:rsidRPr="000D26AF" w:rsidRDefault="000D26AF" w:rsidP="000D26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Извод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из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Регистра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пољопривредних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газдинстава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из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Управе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трезор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(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Образац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1)</w:t>
      </w:r>
    </w:p>
    <w:p w14:paraId="3E322D97" w14:textId="77777777" w:rsidR="000D26AF" w:rsidRPr="000D26AF" w:rsidRDefault="000D26AF" w:rsidP="000D26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Извод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из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биљне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производње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из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Управе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трезор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–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узгајиваче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воћа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(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Образац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3)</w:t>
      </w:r>
    </w:p>
    <w:p w14:paraId="260BC503" w14:textId="77777777" w:rsidR="000D26AF" w:rsidRPr="000D26AF" w:rsidRDefault="000D26AF" w:rsidP="000D26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Уверење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из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локалне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пореске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администрације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подносилац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пријаве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измирио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обавезе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основу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локалних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јавних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прихода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момента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подношења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пријаве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(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Канцеларија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12а)</w:t>
      </w:r>
    </w:p>
    <w:p w14:paraId="2C91BEAF" w14:textId="77777777" w:rsidR="000D26AF" w:rsidRPr="000D26AF" w:rsidRDefault="000D26AF" w:rsidP="000D26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Предрачун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потребне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опреме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детаљним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описом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–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спецификацијом</w:t>
      </w:r>
      <w:proofErr w:type="spellEnd"/>
    </w:p>
    <w:p w14:paraId="6E4D1B0F" w14:textId="77777777" w:rsidR="000D26AF" w:rsidRPr="000D26AF" w:rsidRDefault="000D26AF" w:rsidP="000D26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Оверену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потврду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о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броју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чланова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домићинства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(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оверава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код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јавног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бележника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)</w:t>
      </w:r>
    </w:p>
    <w:p w14:paraId="1F140656" w14:textId="77777777" w:rsidR="000D26AF" w:rsidRPr="000D26AF" w:rsidRDefault="000D26AF" w:rsidP="000D26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кориснике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који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конкуришу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набавку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опреме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опремање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туристичких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објеката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потребно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доставити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Решење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о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категоризацији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објекта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. У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случају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подносилац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пријаве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поседује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Решење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о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категоризацији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сеоског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туристичког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домаћинства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у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тренутку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подношења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пријаве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неопходно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исто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достави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извршеној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реализацији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инвестиције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касније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од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30.12. 2022.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године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.</w:t>
      </w:r>
    </w:p>
    <w:p w14:paraId="5E43DCB2" w14:textId="77777777" w:rsidR="000D26AF" w:rsidRPr="000D26AF" w:rsidRDefault="000D26AF" w:rsidP="000D26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кориснике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који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конкуришу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набавку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садног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материјала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потребно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доставити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уверење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о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здравственом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стању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садног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материјала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декларацију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о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квалитету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садног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материјала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.</w:t>
      </w:r>
    </w:p>
    <w:p w14:paraId="6C766F21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Подносилац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конкурсне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пријаве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потребну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документацију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може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доставити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у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копији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чему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Комисија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задржава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право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затражи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увид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оригинал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или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достављање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копије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оверене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од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стране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надлежног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органа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.</w:t>
      </w:r>
    </w:p>
    <w:p w14:paraId="1692365C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ПОСТУПАК  СПРОВОЂЕЊА КОНКУРСА:</w:t>
      </w:r>
    </w:p>
    <w:p w14:paraId="023C1428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Испуњеност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услова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доделу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подстицајних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средстава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основу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приложене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документације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утврђује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Комисија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утврђивање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испуњености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услова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доделу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подстицајних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средстава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(у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даљем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тексту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: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Комисија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),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сачињена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од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представника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Регионалне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развојне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агенције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„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Златибор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“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д.о.о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Фондације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Ана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Владе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Дивац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Локалне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самоуправе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Ужице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.</w:t>
      </w:r>
    </w:p>
    <w:p w14:paraId="55DE06DD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Комисија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разматра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пријаве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конкурс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утврђује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испуњеност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услова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остваривање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подстицаје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врши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рангирање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пријава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.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Подстицајна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средства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додељују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основу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редоследа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поднетих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пријава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а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утрошка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расположивих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средстава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.</w:t>
      </w:r>
    </w:p>
    <w:p w14:paraId="41BA3F4D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lastRenderedPageBreak/>
        <w:t>Корисник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мере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остваривању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потписује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уговор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РРА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Златибор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о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правима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обавезама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која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јасно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дефинисана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уговором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.</w:t>
      </w:r>
    </w:p>
    <w:p w14:paraId="211B56D9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У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случају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корисник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подстицајних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средстава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одустане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од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додељених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подстицајних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средстава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или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из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других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разлога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онемогућено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их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реализује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дужан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писаним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путем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обавести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Регионалну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развојну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агенцију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„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Златибор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“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д.о.о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. о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свом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одустајању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.</w:t>
      </w:r>
    </w:p>
    <w:p w14:paraId="30DF8F8F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НАЧИН ДОСТАВЉАЊА ДОКУМЕНТАЦИЈЕ:</w:t>
      </w:r>
    </w:p>
    <w:p w14:paraId="0B933ACB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Попуњен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пријавни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формулар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обавезну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конкурсну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документацију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као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додатну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конкурсну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документацију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обавезним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потписом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подносиоца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пријаве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доставља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у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једном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примерку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у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затвореној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коверти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лично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или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препорученим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путем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поштом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адресу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:</w:t>
      </w:r>
    </w:p>
    <w:p w14:paraId="2A43290E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Регионална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развојна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агенција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„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Златибор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“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доо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Петра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Ћеловића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бб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, 31000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Ужице</w:t>
      </w:r>
      <w:proofErr w:type="spellEnd"/>
    </w:p>
    <w:p w14:paraId="6D8AD779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назнаком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 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Конкурс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подстицајна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средства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развој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пољопривреде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у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граду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Ужицу</w:t>
      </w:r>
      <w:proofErr w:type="spellEnd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 xml:space="preserve"> у 2022. </w:t>
      </w:r>
      <w:proofErr w:type="spellStart"/>
      <w:r w:rsidRPr="000D26AF">
        <w:rPr>
          <w:rFonts w:ascii="Open Sans" w:eastAsia="Times New Roman" w:hAnsi="Open Sans" w:cs="Open Sans"/>
          <w:b/>
          <w:bCs/>
          <w:color w:val="424242"/>
          <w:sz w:val="21"/>
          <w:szCs w:val="21"/>
          <w:lang w:val="sr-Latn-RS" w:eastAsia="sr-Latn-RS"/>
        </w:rPr>
        <w:t>години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,</w:t>
      </w:r>
    </w:p>
    <w:p w14:paraId="0279318D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Почев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од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понедељка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5.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септембра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2022.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године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.</w:t>
      </w:r>
    </w:p>
    <w:p w14:paraId="7E6E939C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полеђини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коверте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написати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назив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адресу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подносиоца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пријаве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.</w:t>
      </w:r>
    </w:p>
    <w:p w14:paraId="7321BA03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све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додатне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информације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можете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обратити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бројеве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телефона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031/523-065 и 031/510-098</w:t>
      </w:r>
    </w:p>
    <w:p w14:paraId="6FE9FD0C" w14:textId="77777777" w:rsidR="000D26AF" w:rsidRPr="000D26AF" w:rsidRDefault="000D26AF" w:rsidP="000D26AF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Јавни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позив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објављен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сајту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Регионалне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развојне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агенције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„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Златибор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“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д.о.о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. </w:t>
      </w:r>
      <w:hyperlink r:id="rId5" w:history="1">
        <w:r w:rsidRPr="000D26AF">
          <w:rPr>
            <w:rFonts w:ascii="Open Sans" w:eastAsia="Times New Roman" w:hAnsi="Open Sans" w:cs="Open Sans"/>
            <w:color w:val="2A77C2"/>
            <w:sz w:val="21"/>
            <w:szCs w:val="21"/>
            <w:u w:val="single"/>
            <w:lang w:val="sr-Latn-RS" w:eastAsia="sr-Latn-RS"/>
          </w:rPr>
          <w:t>www.rrazlatibor.co.rs</w:t>
        </w:r>
      </w:hyperlink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званичном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порталу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града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Ужица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 </w:t>
      </w:r>
      <w:hyperlink r:id="rId6" w:history="1">
        <w:r w:rsidRPr="000D26AF">
          <w:rPr>
            <w:rFonts w:ascii="Open Sans" w:eastAsia="Times New Roman" w:hAnsi="Open Sans" w:cs="Open Sans"/>
            <w:color w:val="2A77C2"/>
            <w:sz w:val="21"/>
            <w:szCs w:val="21"/>
            <w:u w:val="single"/>
            <w:lang w:val="sr-Latn-RS" w:eastAsia="sr-Latn-RS"/>
          </w:rPr>
          <w:t>www.uzice.rs</w:t>
        </w:r>
      </w:hyperlink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као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интернет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страници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Фондације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Ана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Владе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Дивац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 </w:t>
      </w:r>
      <w:hyperlink r:id="rId7" w:history="1">
        <w:r w:rsidRPr="000D26AF">
          <w:rPr>
            <w:rFonts w:ascii="Open Sans" w:eastAsia="Times New Roman" w:hAnsi="Open Sans" w:cs="Open Sans"/>
            <w:color w:val="2A77C2"/>
            <w:sz w:val="21"/>
            <w:szCs w:val="21"/>
            <w:u w:val="single"/>
            <w:lang w:val="sr-Latn-RS" w:eastAsia="sr-Latn-RS"/>
          </w:rPr>
          <w:t>www.divac.com/rs/Vesti</w:t>
        </w:r>
      </w:hyperlink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.</w:t>
      </w:r>
    </w:p>
    <w:p w14:paraId="7E9DAE37" w14:textId="0510E223" w:rsidR="000D26AF" w:rsidRDefault="000D26AF" w:rsidP="000D26AF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</w:pPr>
      <w:r w:rsidRPr="000D26AF">
        <w:rPr>
          <w:rFonts w:ascii="Open Sans" w:eastAsia="Times New Roman" w:hAnsi="Open Sans" w:cs="Open Sans"/>
          <w:b/>
          <w:bCs/>
          <w:i/>
          <w:iCs/>
          <w:color w:val="424242"/>
          <w:sz w:val="21"/>
          <w:szCs w:val="21"/>
          <w:lang w:val="sr-Latn-RS" w:eastAsia="sr-Latn-RS"/>
        </w:rPr>
        <w:t>НАПОМЕНА</w:t>
      </w:r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: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Непотпуне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неблаговремене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пријаве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као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и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пријаве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послате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други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начин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(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нпр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.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факсом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или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е-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mailom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)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или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достављене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друге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адресе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,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неће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бити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предмет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 xml:space="preserve"> </w:t>
      </w:r>
      <w:proofErr w:type="spellStart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разматрања</w:t>
      </w:r>
      <w:proofErr w:type="spellEnd"/>
      <w:r w:rsidRPr="000D26AF">
        <w:rPr>
          <w:rFonts w:ascii="Open Sans" w:eastAsia="Times New Roman" w:hAnsi="Open Sans" w:cs="Open Sans"/>
          <w:color w:val="424242"/>
          <w:sz w:val="21"/>
          <w:szCs w:val="21"/>
          <w:lang w:val="sr-Latn-RS" w:eastAsia="sr-Latn-RS"/>
        </w:rPr>
        <w:t>.</w:t>
      </w:r>
    </w:p>
    <w:p w14:paraId="43BB458F" w14:textId="0AE0E204" w:rsidR="00692195" w:rsidRPr="000D26AF" w:rsidRDefault="000D26AF" w:rsidP="000D26AF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Open Sans"/>
          <w:color w:val="424242"/>
          <w:sz w:val="24"/>
          <w:szCs w:val="24"/>
          <w:lang w:val="sr-Cyrl-RS" w:eastAsia="sr-Latn-RS"/>
        </w:rPr>
      </w:pPr>
      <w:r w:rsidRPr="000D26AF">
        <w:rPr>
          <w:rFonts w:ascii="Open Sans" w:eastAsia="Times New Roman" w:hAnsi="Open Sans" w:cs="Open Sans"/>
          <w:color w:val="424242"/>
          <w:sz w:val="24"/>
          <w:szCs w:val="24"/>
          <w:lang w:val="sr-Cyrl-RS" w:eastAsia="sr-Latn-RS"/>
        </w:rPr>
        <w:t>Неопходну документацију можете преузети ОВДЕ</w:t>
      </w:r>
    </w:p>
    <w:sectPr w:rsidR="00692195" w:rsidRPr="000D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3D59"/>
    <w:multiLevelType w:val="multilevel"/>
    <w:tmpl w:val="86B4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5C0669"/>
    <w:multiLevelType w:val="multilevel"/>
    <w:tmpl w:val="2640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1546A1"/>
    <w:multiLevelType w:val="multilevel"/>
    <w:tmpl w:val="8352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2B5872"/>
    <w:multiLevelType w:val="multilevel"/>
    <w:tmpl w:val="AC54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2034437">
    <w:abstractNumId w:val="1"/>
  </w:num>
  <w:num w:numId="2" w16cid:durableId="790974443">
    <w:abstractNumId w:val="2"/>
  </w:num>
  <w:num w:numId="3" w16cid:durableId="678890084">
    <w:abstractNumId w:val="0"/>
  </w:num>
  <w:num w:numId="4" w16cid:durableId="1216239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AF"/>
    <w:rsid w:val="000D26AF"/>
    <w:rsid w:val="006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8A57"/>
  <w15:chartTrackingRefBased/>
  <w15:docId w15:val="{A9FECA49-0534-4384-B0E9-20BDC28E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5608">
                      <w:marLeft w:val="0"/>
                      <w:marRight w:val="0"/>
                      <w:marTop w:val="0"/>
                      <w:marBottom w:val="18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3881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vac.com/rs/Ve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ice.rs/" TargetMode="External"/><Relationship Id="rId5" Type="http://schemas.openxmlformats.org/officeDocument/2006/relationships/hyperlink" Target="http://www.rrazlatibor.co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opstina Sevojno</dc:creator>
  <cp:keywords/>
  <dc:description/>
  <cp:lastModifiedBy>Gradska opstina Sevojno</cp:lastModifiedBy>
  <cp:revision>2</cp:revision>
  <dcterms:created xsi:type="dcterms:W3CDTF">2022-09-06T19:24:00Z</dcterms:created>
  <dcterms:modified xsi:type="dcterms:W3CDTF">2022-09-06T19:26:00Z</dcterms:modified>
</cp:coreProperties>
</file>